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FBAA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Ministerul Economiei, </w:t>
      </w:r>
      <w:proofErr w:type="spellStart"/>
      <w:r w:rsidRPr="00CF5D17"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:lang w:eastAsia="ro-RO"/>
          <w14:ligatures w14:val="none"/>
        </w:rPr>
        <w:t>Antreprenoriatului</w:t>
      </w:r>
      <w:proofErr w:type="spellEnd"/>
      <w:r w:rsidRPr="00CF5D17"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Turismului - Ordin nr. 1150/2023 din 27 octombrie 2023</w:t>
      </w:r>
    </w:p>
    <w:p w14:paraId="63E08119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710"/>
        <w:gridCol w:w="964"/>
      </w:tblGrid>
      <w:tr w:rsidR="00CF5D17" w:rsidRPr="00CF5D17" w14:paraId="3353A4FD" w14:textId="77777777" w:rsidTr="00CF5D17"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C57BD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  <w:t>  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2CC63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  <w:br/>
              <w:t xml:space="preserve">  </w:t>
            </w:r>
          </w:p>
          <w:p w14:paraId="3DBC0C8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Ordinul nr. 1.150/4.463/2.223/2023 privind aprobarea bugetului de venituri </w:t>
            </w:r>
            <w:proofErr w:type="spellStart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 cheltuieli rectificat pe anul 2023 pentru Societatea Uzina Mecanică Sadu - S.A. - filiala Companiei </w:t>
            </w:r>
            <w:proofErr w:type="spellStart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Naţionale</w:t>
            </w:r>
            <w:proofErr w:type="spellEnd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 ROMARM - S.A., aflată sub autoritatea Ministerului Economiei, </w:t>
            </w:r>
            <w:proofErr w:type="spellStart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Antreprenoriatului</w:t>
            </w:r>
            <w:proofErr w:type="spellEnd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 </w:t>
            </w:r>
            <w:proofErr w:type="spellStart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 Turismului  </w:t>
            </w:r>
          </w:p>
          <w:p w14:paraId="7239A93A" w14:textId="77777777" w:rsidR="00CF5D17" w:rsidRPr="00CF5D17" w:rsidRDefault="00CF5D17" w:rsidP="00CF5D17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291DFE8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  <w:t>În vigoare de la 27 octombrie 2023</w:t>
            </w:r>
          </w:p>
          <w:p w14:paraId="7EBA163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43F4583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  <w:t xml:space="preserve">Publicat în Monitorul Oficial, Partea I nr. 980 din 27 octombrie 2023. Formă aplicabilă la </w:t>
            </w:r>
            <w:hyperlink r:id="rId4" w:history="1">
              <w:r w:rsidRPr="00CF5D17">
                <w:rPr>
                  <w:rFonts w:ascii="Arial" w:eastAsia="Times New Roman" w:hAnsi="Arial" w:cs="Arial"/>
                  <w:i/>
                  <w:iCs/>
                  <w:color w:val="008000"/>
                  <w:kern w:val="0"/>
                  <w:sz w:val="26"/>
                  <w:szCs w:val="26"/>
                  <w:lang w:eastAsia="ro-RO"/>
                  <w14:ligatures w14:val="none"/>
                </w:rPr>
                <w:t>31 octombrie 2023</w:t>
              </w:r>
            </w:hyperlink>
            <w:r w:rsidRPr="00CF5D1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  <w:t>.</w:t>
            </w:r>
          </w:p>
          <w:p w14:paraId="0FE9DEA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E5806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  <w:t> </w:t>
            </w:r>
          </w:p>
        </w:tc>
      </w:tr>
    </w:tbl>
    <w:p w14:paraId="2AED4A57" w14:textId="32C6B19A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Nr. 1.150/4.463/2.223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</w:r>
    </w:p>
    <w:p w14:paraId="6C49A992" w14:textId="5B4F1923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Ministerul Economiei,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Antreprenoriatului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Turismului</w:t>
      </w:r>
    </w:p>
    <w:p w14:paraId="60FB2832" w14:textId="6055756B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Ministerul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Finanţelor</w:t>
      </w:r>
      <w:proofErr w:type="spellEnd"/>
    </w:p>
    <w:p w14:paraId="1E41DE35" w14:textId="43DCEC97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Ministerul Muncii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Solidarităţii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Sociale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</w:r>
    </w:p>
    <w:p w14:paraId="5FF65B23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    Având în vedere prevederile art. 4 alin. (1) </w:t>
      </w:r>
      <w:hyperlink r:id="rId5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lit. b)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ale art. 10 alin. (2) </w:t>
      </w:r>
      <w:hyperlink r:id="rId6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lit. a)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hyperlink r:id="rId7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c)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din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Ordonanţa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Guvernului nr. 26/2013 privind întărirea disciplinei financiare la nivelul unor operatori economici la care statul sau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unităţile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administrativ-teritoriale sunt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acţionari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unici ori majoritari sau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deţin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direct ori indirect o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participaţie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majoritară, aprobată cu completări prin Legea </w:t>
      </w:r>
      <w:hyperlink r:id="rId8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nr. 47/2014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, cu modificările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completările ulterioare,  </w:t>
      </w:r>
    </w:p>
    <w:p w14:paraId="09133D49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    în temeiul prevederilor art. 10 </w:t>
      </w:r>
      <w:hyperlink r:id="rId9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alin. (6)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din Hotărârea Guvernului nr. 864/2023 privind organizarea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funcţionarea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Ministerului Economiei,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Antreprenoriatului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Turismului, ale art. 10 </w:t>
      </w:r>
      <w:hyperlink r:id="rId10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alin. (4)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din Hotărârea Guvernului nr. 34/2009 privind organizarea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funcţionarea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Ministerului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Finanţelor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, cu modificările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completările ulterioare,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ale art. 18 </w:t>
      </w:r>
      <w:hyperlink r:id="rId11" w:history="1">
        <w:r w:rsidRPr="00CF5D17">
          <w:rPr>
            <w:rFonts w:ascii="Arial" w:eastAsia="Times New Roman" w:hAnsi="Arial" w:cs="Arial"/>
            <w:i/>
            <w:iCs/>
            <w:color w:val="0000FF"/>
            <w:kern w:val="0"/>
            <w:sz w:val="26"/>
            <w:szCs w:val="26"/>
            <w:lang w:eastAsia="ro-RO"/>
            <w14:ligatures w14:val="none"/>
          </w:rPr>
          <w:t>alin. (3)</w:t>
        </w:r>
      </w:hyperlink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din Hotărârea Guvernului nr. 23/2022 privind organizarea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funcţionarea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Ministerului Muncii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Solidarităţii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Sociale, cu modificările </w:t>
      </w:r>
      <w:proofErr w:type="spellStart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t xml:space="preserve"> completările ulterioare,</w:t>
      </w:r>
      <w:r w:rsidRPr="00CF5D1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o-RO"/>
          <w14:ligatures w14:val="none"/>
        </w:rPr>
        <w:br/>
        <w:t xml:space="preserve">  </w:t>
      </w:r>
    </w:p>
    <w:p w14:paraId="4222DEC1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    ministrul economiei,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antreprenoriatului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turismului, ministrul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finanţelor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ministrul muncii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solidarităţii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sociale emit următorul ordin: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  <w:t xml:space="preserve">  </w:t>
      </w:r>
    </w:p>
    <w:p w14:paraId="4EC865A8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   </w:t>
      </w:r>
      <w:r w:rsidRPr="00CF5D17">
        <w:rPr>
          <w:rFonts w:ascii="Arial" w:eastAsia="Times New Roman" w:hAnsi="Arial" w:cs="Arial"/>
          <w:b/>
          <w:bCs/>
          <w:color w:val="008000"/>
          <w:kern w:val="0"/>
          <w:sz w:val="26"/>
          <w:szCs w:val="26"/>
          <w:lang w:eastAsia="ro-RO"/>
          <w14:ligatures w14:val="none"/>
        </w:rPr>
        <w:t>Art. 1. -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  Se aprobă bugetul de venituri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cheltuieli rectificat pe anul 2023 pentru Societatea Uzina Mecanică Sadu - S.A. - filiala Companiei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Naţionale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ROMARM - S.A., prevăzut în </w:t>
      </w:r>
      <w:hyperlink r:id="rId12" w:history="1">
        <w:r w:rsidRPr="00CF5D17">
          <w:rPr>
            <w:rFonts w:ascii="Arial" w:eastAsia="Times New Roman" w:hAnsi="Arial" w:cs="Arial"/>
            <w:color w:val="0000FF"/>
            <w:kern w:val="0"/>
            <w:sz w:val="26"/>
            <w:szCs w:val="26"/>
            <w:lang w:eastAsia="ro-RO"/>
            <w14:ligatures w14:val="none"/>
          </w:rPr>
          <w:t>anexa</w:t>
        </w:r>
      </w:hyperlink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care face parte integrantă din prezentul ordin.  </w:t>
      </w:r>
    </w:p>
    <w:p w14:paraId="78F0CC2C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   </w:t>
      </w:r>
      <w:r w:rsidRPr="00CF5D17">
        <w:rPr>
          <w:rFonts w:ascii="Arial" w:eastAsia="Times New Roman" w:hAnsi="Arial" w:cs="Arial"/>
          <w:b/>
          <w:bCs/>
          <w:color w:val="008000"/>
          <w:kern w:val="0"/>
          <w:sz w:val="26"/>
          <w:szCs w:val="26"/>
          <w:lang w:eastAsia="ro-RO"/>
          <w14:ligatures w14:val="none"/>
        </w:rPr>
        <w:t>Art. 2. -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  Prezentul ordin se publică în Monitorul Oficial al României, Partea I.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  <w:t xml:space="preserve">  </w:t>
      </w:r>
    </w:p>
    <w:p w14:paraId="48D5B4A3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</w:p>
    <w:tbl>
      <w:tblPr>
        <w:tblW w:w="92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4277"/>
        <w:gridCol w:w="1640"/>
        <w:gridCol w:w="3347"/>
      </w:tblGrid>
      <w:tr w:rsidR="00CF5D17" w:rsidRPr="00CF5D17" w14:paraId="1D2D6E67" w14:textId="77777777" w:rsidTr="00CF5D17">
        <w:trPr>
          <w:trHeight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FA66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FD1C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F8BA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D164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CF5D17" w:rsidRPr="00CF5D17" w14:paraId="70F694BD" w14:textId="77777777" w:rsidTr="00CF5D17">
        <w:trPr>
          <w:trHeight w:val="6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1248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266D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Ministrul economiei,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antreprenoriatului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turismului,</w:t>
            </w: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br/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Ştefan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-Radu Oprea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F46C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Ministrul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finanţelor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,</w:t>
            </w: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br/>
              <w:t xml:space="preserve">Marcel-Ioan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Boloş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C0F6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p. Ministrul muncii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solidarităţii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sociale,</w:t>
            </w: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br/>
              <w:t xml:space="preserve">Mădălin-Cristian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Vasilcoiu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,</w:t>
            </w: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br/>
              <w:t>secretar de stat</w:t>
            </w:r>
          </w:p>
        </w:tc>
      </w:tr>
    </w:tbl>
    <w:p w14:paraId="3EB4FFB6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</w:p>
    <w:p w14:paraId="40C2B612" w14:textId="77777777" w:rsidR="00CF5D17" w:rsidRPr="00CF5D17" w:rsidRDefault="00CF5D17" w:rsidP="00CF5D1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  <w:u w:val="single"/>
          <w:lang w:eastAsia="ro-RO"/>
          <w14:ligatures w14:val="none"/>
        </w:rPr>
        <w:t>ANEXĂ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  <w:t xml:space="preserve">  </w:t>
      </w:r>
    </w:p>
    <w:p w14:paraId="08CF98EC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    MINISTERUL ECONOMIEI, ANTREPRENORIATULUI ŞI TURISMULUI  </w:t>
      </w:r>
    </w:p>
    <w:p w14:paraId="1F2A5B0C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    Societatea Uzina Mecanică Sadu - S.A. - filiala Companiei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Naţionale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ROMARM - S.A.  </w:t>
      </w:r>
    </w:p>
    <w:p w14:paraId="36F38F83" w14:textId="602CD422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Sediul/Adresa: </w:t>
      </w:r>
      <w:proofErr w:type="spellStart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Bumbeşti</w:t>
      </w:r>
      <w:proofErr w:type="spellEnd"/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-Jiu</w:t>
      </w:r>
    </w:p>
    <w:p w14:paraId="38D55840" w14:textId="6706F040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Cod unic de înregistrare: RO 14373832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</w:r>
    </w:p>
    <w:p w14:paraId="6BA769E9" w14:textId="77777777" w:rsidR="00CF5D17" w:rsidRPr="00CF5D17" w:rsidRDefault="00CF5D17" w:rsidP="00CF5D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BUGETUL DE VENITURI ŞI CHELTUIELI 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  <w:t xml:space="preserve">rectificat pe anul 2023 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br/>
        <w:t xml:space="preserve">  </w:t>
      </w:r>
    </w:p>
    <w:p w14:paraId="1097079C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</w:p>
    <w:tbl>
      <w:tblPr>
        <w:tblW w:w="8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46"/>
        <w:gridCol w:w="280"/>
        <w:gridCol w:w="260"/>
        <w:gridCol w:w="393"/>
        <w:gridCol w:w="5807"/>
        <w:gridCol w:w="369"/>
        <w:gridCol w:w="1081"/>
      </w:tblGrid>
      <w:tr w:rsidR="00CF5D17" w:rsidRPr="00CF5D17" w14:paraId="751675A7" w14:textId="77777777" w:rsidTr="00CF5D17">
        <w:trPr>
          <w:trHeight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B97C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B932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9066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8537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714B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2561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DB7C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F233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CF5D17" w:rsidRPr="00CF5D17" w14:paraId="1E100D81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C79EE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E9FD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5CE3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61F0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03437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mii lei</w:t>
            </w:r>
          </w:p>
        </w:tc>
      </w:tr>
      <w:tr w:rsidR="00CF5D17" w:rsidRPr="00CF5D17" w14:paraId="3B386435" w14:textId="77777777" w:rsidTr="00CF5D17">
        <w:trPr>
          <w:trHeight w:val="6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2DA70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2ECF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9268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INDICATORI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8EE3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Nr.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rd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7FC5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Propuneri rectificare 2023</w:t>
            </w:r>
          </w:p>
        </w:tc>
      </w:tr>
      <w:tr w:rsidR="00CF5D17" w:rsidRPr="00CF5D17" w14:paraId="266704AA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90D7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72BC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77A7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2D74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A0F7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0436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</w:t>
            </w:r>
          </w:p>
        </w:tc>
      </w:tr>
      <w:tr w:rsidR="00CF5D17" w:rsidRPr="00CF5D17" w14:paraId="321783B0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AA86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C400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267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B553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1D81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VENITURI TOTALE (Rd.1=Rd.2+Rd.5+Rd.6)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C609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1961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81.455</w:t>
            </w:r>
          </w:p>
        </w:tc>
      </w:tr>
      <w:tr w:rsidR="00CF5D17" w:rsidRPr="00CF5D17" w14:paraId="4D846E1D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3CB88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3FD0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E6FC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2D94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6EE5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Venituri totale din exploatare,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215C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A90DD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80.155</w:t>
            </w:r>
          </w:p>
        </w:tc>
      </w:tr>
      <w:tr w:rsidR="00CF5D17" w:rsidRPr="00CF5D17" w14:paraId="0F19CD3E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123E0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A444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B4EF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0F90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3EB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5C7E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subvenţii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, cf. prevederilor legale în vigoare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29F1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E1BB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6FA7CC86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378DF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0E97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8533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D438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4E7D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DF8DE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transferuri, cf. prevederilor legale în vigoare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1427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0166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19821BAA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E147D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4C7DE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45BE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7697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6CAC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Venituri financiare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F3E5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772F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1.300</w:t>
            </w:r>
          </w:p>
        </w:tc>
      </w:tr>
      <w:tr w:rsidR="00CF5D17" w:rsidRPr="00CF5D17" w14:paraId="7B889EA3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099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8047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F848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BCCD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F1F5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TOTALE (Rd.6=Rd.7+Rd.19)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30DE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90598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78.804</w:t>
            </w:r>
          </w:p>
        </w:tc>
      </w:tr>
      <w:tr w:rsidR="00CF5D17" w:rsidRPr="00CF5D17" w14:paraId="686C5BB7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CE5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A0A6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E4A3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110C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E112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de exploatare (Rd.7=Rd.8+Rd.9+Rd.10+Rd.18),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554C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2D61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77.304</w:t>
            </w:r>
          </w:p>
        </w:tc>
      </w:tr>
      <w:tr w:rsidR="00CF5D17" w:rsidRPr="00CF5D17" w14:paraId="66CA01E8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7652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F812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B5B3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610F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6778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cu bunuri si servicii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34F2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15DD8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18.158</w:t>
            </w:r>
          </w:p>
        </w:tc>
      </w:tr>
      <w:tr w:rsidR="00CF5D17" w:rsidRPr="00CF5D17" w14:paraId="14F4B066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8045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B360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47BD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FC40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B.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FB04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cheltuieli cu impozite, taxe si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varsaminte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asimilate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AAA6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7E8A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1.825</w:t>
            </w:r>
          </w:p>
        </w:tc>
      </w:tr>
      <w:tr w:rsidR="00CF5D17" w:rsidRPr="00CF5D17" w14:paraId="3BE60DE6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00436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E463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8611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21A5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8FA5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cu personalul (Rd.10=Rd.11+Rd14+Rd.16+Rd.17),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8655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D256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54.321</w:t>
            </w:r>
          </w:p>
        </w:tc>
      </w:tr>
      <w:tr w:rsidR="00CF5D17" w:rsidRPr="00CF5D17" w14:paraId="0B6CF132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0168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D416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3497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186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3B7E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4175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de natură salarială (Rd.11=Rd.12+Rd.13)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0B52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1A03C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32.809</w:t>
            </w:r>
          </w:p>
        </w:tc>
      </w:tr>
      <w:tr w:rsidR="00CF5D17" w:rsidRPr="00CF5D17" w14:paraId="0DDB168A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C50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BC042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B786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795E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EDAD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E6A1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 cu salariile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88AC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01A3A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27.471</w:t>
            </w:r>
          </w:p>
        </w:tc>
      </w:tr>
      <w:tr w:rsidR="00CF5D17" w:rsidRPr="00CF5D17" w14:paraId="2E5F7DBE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C5C2A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87B4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EC363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A906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24DF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56C9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bonusuri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4E79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4EE1B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5.338</w:t>
            </w:r>
          </w:p>
        </w:tc>
      </w:tr>
      <w:tr w:rsidR="00CF5D17" w:rsidRPr="00CF5D17" w14:paraId="34EC47A5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7A64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3043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515E2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5548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84ED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5E78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alte cheltuieli cu personalul,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0D2B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126D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20.595</w:t>
            </w:r>
          </w:p>
        </w:tc>
      </w:tr>
      <w:tr w:rsidR="00CF5D17" w:rsidRPr="00CF5D17" w14:paraId="6571CFCF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5659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7849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543F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CD7F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5B68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95CA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cheltuieli cu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plati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compensatorii aferente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disponibilizarilor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de personal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417D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323D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</w:p>
        </w:tc>
      </w:tr>
      <w:tr w:rsidR="00CF5D17" w:rsidRPr="00CF5D17" w14:paraId="11F8EE0A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E229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21EB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1828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A29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CFB6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5C29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aferente contractului de mandat si a altor organe de conducere si control, comisii si comitete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6CD5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1063B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292</w:t>
            </w:r>
          </w:p>
        </w:tc>
      </w:tr>
      <w:tr w:rsidR="00CF5D17" w:rsidRPr="00CF5D17" w14:paraId="1E27FD99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0AFA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E7D9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4FC5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1AAC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1EAA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4491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cheltuieli cu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contributiile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datorate de angajator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495D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5A357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625</w:t>
            </w:r>
          </w:p>
        </w:tc>
      </w:tr>
      <w:tr w:rsidR="00CF5D17" w:rsidRPr="00CF5D17" w14:paraId="1E189E5D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8AADF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03A7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031C2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1DEB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D.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989B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alte cheltuieli de exploatare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501A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D4B2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3.000</w:t>
            </w:r>
          </w:p>
        </w:tc>
      </w:tr>
      <w:tr w:rsidR="00CF5D17" w:rsidRPr="00CF5D17" w14:paraId="64CD3570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1A0C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4040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BF0F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8EF5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2460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6472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4625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1.500</w:t>
            </w:r>
          </w:p>
        </w:tc>
      </w:tr>
      <w:tr w:rsidR="00CF5D17" w:rsidRPr="00CF5D17" w14:paraId="41258F41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7EC8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9743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B7FC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0BD9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55532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REZULTATUL BRUT (profit/pierdere)(Rd.20=Rd.1-Rd.6)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219C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302F7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2.651</w:t>
            </w:r>
          </w:p>
        </w:tc>
      </w:tr>
      <w:tr w:rsidR="00CF5D17" w:rsidRPr="00CF5D17" w14:paraId="5C55ED72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57C1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56EA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27AF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368E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D7C8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IMPOZIT PE PROFIT CURENT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0246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28FDC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</w:p>
        </w:tc>
      </w:tr>
      <w:tr w:rsidR="00CF5D17" w:rsidRPr="00CF5D17" w14:paraId="25F5D121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3186F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D5B5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65D4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5D8A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5EA7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IMPOZIT PE PROFIT AMÂNAT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0C8F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AC7F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27A25412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4B1A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F7B1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279D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8644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BBC5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VENITURI DIN IMPOZITUL PE PROFIT AMÂNAT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5AA5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425F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610ED5AA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0057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D7DC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FA20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697E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DE10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IMPOZITUL SPECIFIC UNOR ACTIVITĂŢI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E327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2DB2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26852586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7BAD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6B88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1A2E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44B6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E223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ALTE IMPOZITE NEPREZENTATE LA ELEMENTELE DE MAI SUS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433E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7481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58EC7F17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D3BA0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560E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49BA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4F03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0935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PROFITUL /PIERDEREA NETĂ A PERIOADEI DE RAPORTARE (Rd.26=Rd.20-RD.21-RD.22+Rd.23-Rd.24-RD.25),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1929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1EC8B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2.651</w:t>
            </w:r>
          </w:p>
        </w:tc>
      </w:tr>
      <w:tr w:rsidR="00CF5D17" w:rsidRPr="00CF5D17" w14:paraId="12DCDA83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47318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01C1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3477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8C22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BF3B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Rezerve legale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1356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B8C2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133</w:t>
            </w:r>
          </w:p>
        </w:tc>
      </w:tr>
      <w:tr w:rsidR="00CF5D17" w:rsidRPr="00CF5D17" w14:paraId="29C44357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7905B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9D8D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F70A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2001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9BC5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Alte rezerve reprezentând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facilităţi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fiscale prevăzute de lege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AE42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F1C0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6D7D1FF5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83CEA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5D4D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240C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BC6A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166B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Acoperirea pierderilor contabile din anii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precedenţi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D3C3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CC2E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2.519</w:t>
            </w:r>
          </w:p>
        </w:tc>
      </w:tr>
      <w:tr w:rsidR="00CF5D17" w:rsidRPr="00CF5D17" w14:paraId="5F2BD8BA" w14:textId="77777777" w:rsidTr="00CF5D17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FDB4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B6A7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10C7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7D68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E7DDE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Constituirea surselor proprii de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finanţare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pentru proiectele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cofinanţate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din împrumuturi externe, precum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pentru constituirea surselor necesare rambursării ratelor de capital,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plaţii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dobânzilor, comisioanelor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altor costuri aferente acestor împrumuturi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F92A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9E4D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7A985205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6374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290B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720C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1AA7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5833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Alte repartizări prevăzute de lege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731E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2B78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5BA37FE2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F73B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61A1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4384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EE32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D9C0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Profitul contabil rămas după deducerea sumelor de la Rd. 27, 28, 29,30,31 (Rd.32=Rd.26-(Rd.27 la Rd.31)) ≥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75CE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279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14BB281D" w14:textId="77777777" w:rsidTr="00CF5D17">
        <w:trPr>
          <w:trHeight w:val="6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DF6BE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F913E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3D68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058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3225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Participarea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salariaţilor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la profit în limita a 10% din profitul net, dar nu mai mult de nivelul unui salariu de bază mediu lunar realizat la nivelul operatorului economic în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exerciţiul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financiar de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referinţă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9986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8B31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5892A6EE" w14:textId="77777777" w:rsidTr="00CF5D17">
        <w:trPr>
          <w:trHeight w:val="6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EA13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F20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2C72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E5B1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93EE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Minimum 50% vărsăminte la bugetul de stat sau local în cazul regiilor autonome, ori dividende cuvenite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actionarilor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, în cazul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societăţilor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/ companiilor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naţionale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societăţilor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cu capital integral sau majoritar de stat,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DCFB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6B67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</w:p>
        </w:tc>
      </w:tr>
      <w:tr w:rsidR="00CF5D17" w:rsidRPr="00CF5D17" w14:paraId="1E115F80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ADF3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10F6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8A98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C61F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7AE0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 dividende cuvenite bugetului de stat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C263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23C5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0243FC54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9641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11E0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A707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9C20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b)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647E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 dividende cuvenite bugetului local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191A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DC17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033C6052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CCEE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9729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E218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90D5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1F49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- dividende cuvenite altor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acţionari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16AF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030C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01423E1D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7E056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62613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F87C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8FE8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9C9C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Profitul nerepartizat pe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destinaţiile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prevăzute la Rd.33 - Rd.34 se repartizează la alte rezerve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şi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constituie sursă proprie de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finanţare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EA26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7F07F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</w:p>
        </w:tc>
      </w:tr>
      <w:tr w:rsidR="00CF5D17" w:rsidRPr="00CF5D17" w14:paraId="7B420C9D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594DB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C89D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12B8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0219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4F98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VENITURI DIN FONDURI EUROPENE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5131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B61C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0440A3BE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AEBA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E69F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3E07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7878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8274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ELIGIBILE DIN FONDURI EUROPENE, din care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6CC3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45D0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6E333B15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6623A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3195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1243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7D9A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5BCE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materiale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A11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9FD3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29E2542E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E7F41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4A65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F687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7BB4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b)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7898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cu salariile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3BC8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3B77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2E08910D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43D9A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C356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A99C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B02F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DD87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cheltuieli privind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prestarile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de servicii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5DDB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78DD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78F20634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1587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AD425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97B4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AA1C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d)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DA42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cu reclama si publicitate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FBAA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9230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57024147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F558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25E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D0A2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A78B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e)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4FCF0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alte cheltuieli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8467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46E2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18484861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F37B5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8D85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08DA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6DF8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985F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SURSE DE FINANŢARE A INVESTIŢIILOR, din care: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6669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9CE33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60.002</w:t>
            </w:r>
          </w:p>
        </w:tc>
      </w:tr>
      <w:tr w:rsidR="00CF5D17" w:rsidRPr="00CF5D17" w14:paraId="13E5378B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D808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8022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830F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C666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146FF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Alocaţii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de la buget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D8CDD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1C73C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</w:p>
        </w:tc>
      </w:tr>
      <w:tr w:rsidR="00CF5D17" w:rsidRPr="00CF5D17" w14:paraId="55A47E48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094F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F3D1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77D2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8832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B538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0CB1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alocaţii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bugetare aferente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plăţii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angajamentelor din anii anteriori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B47C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A01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77E99853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D72C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87E2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D6E4C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D2D4E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FDF0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PENTRU INVESTIŢII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CEE2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86437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60.002</w:t>
            </w:r>
          </w:p>
        </w:tc>
      </w:tr>
      <w:tr w:rsidR="00CF5D17" w:rsidRPr="00CF5D17" w14:paraId="0287445B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59C37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6D1C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9C8E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D466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3646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DATE DE FUNDAMENTARE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025C7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6131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CF5D17" w:rsidRPr="00CF5D17" w14:paraId="45343DBA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6193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26218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A210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15851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5E84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Nr. de personal prognozat la finele anului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DC82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3AB6C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823</w:t>
            </w:r>
          </w:p>
        </w:tc>
      </w:tr>
      <w:tr w:rsidR="00CF5D17" w:rsidRPr="00CF5D17" w14:paraId="3164CA2A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0ED34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89531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0669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BDB4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9519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Nr. mediu de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salariaţi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C23A3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001DF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753</w:t>
            </w:r>
          </w:p>
        </w:tc>
      </w:tr>
      <w:tr w:rsidR="00CF5D17" w:rsidRPr="00CF5D17" w14:paraId="02DB60F7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745E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8FC1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BABD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C2B6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9CF2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Câştigul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mediu lunar pe salariat (lei/persoană) determinat pe baza cheltuielilor de natură salarială *)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D08F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E115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7.175</w:t>
            </w:r>
          </w:p>
        </w:tc>
      </w:tr>
      <w:tr w:rsidR="00CF5D17" w:rsidRPr="00CF5D17" w14:paraId="2D133B02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3A60B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5C453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963D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81814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0A38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Câştigul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mediu lunar pe salariat (lei/persoană) determinat pe baza cheltuielilor de natura salariala, recalculat conform Legii anuale a bugetului de stat **)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EAAA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2B2E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6.007</w:t>
            </w:r>
          </w:p>
        </w:tc>
      </w:tr>
      <w:tr w:rsidR="00CF5D17" w:rsidRPr="00CF5D17" w14:paraId="3B106C74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B9783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069FB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EC9E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394C7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F808A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Productivitatea muncii în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unităţi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valorice pe total personal mediu (mii lei/persoană) (Rd.2/Rd.51)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31DD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D075E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214</w:t>
            </w:r>
          </w:p>
        </w:tc>
      </w:tr>
      <w:tr w:rsidR="00CF5D17" w:rsidRPr="00CF5D17" w14:paraId="5D6F3876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D66AD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8A7BC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7833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15B0B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E5D92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Productivitatea muncii în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unităţi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valorice pe total personal mediu recalculată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cf.Legii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anuale a bugetului de stat (mii lei/persoană)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87E72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7B9C9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214</w:t>
            </w:r>
          </w:p>
        </w:tc>
      </w:tr>
      <w:tr w:rsidR="00CF5D17" w:rsidRPr="00CF5D17" w14:paraId="755166EA" w14:textId="77777777" w:rsidTr="00CF5D17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5E056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BF213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28A8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9761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560B3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Productivitatea muncii în </w:t>
            </w: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unităţi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fizice pe total personal mediu (cantitate produse finite/ persoană)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B79E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0B30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  <w:tr w:rsidR="00CF5D17" w:rsidRPr="00CF5D17" w14:paraId="46A383A3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088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1337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09766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D1A3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39B0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Cheltuieli totale la 1000 lei venituri totale (Rd.57=Rd.6/Rd.1)x1000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03138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D069C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967,4</w:t>
            </w:r>
          </w:p>
        </w:tc>
      </w:tr>
      <w:tr w:rsidR="00CF5D17" w:rsidRPr="00CF5D17" w14:paraId="60E8D97E" w14:textId="77777777" w:rsidTr="00CF5D17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DCC73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90F26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7078F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9E23A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88669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Plăţi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restante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964F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2B363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80.900</w:t>
            </w:r>
          </w:p>
        </w:tc>
      </w:tr>
      <w:tr w:rsidR="00CF5D17" w:rsidRPr="00CF5D17" w14:paraId="4EAAEC1C" w14:textId="77777777" w:rsidTr="00CF5D1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CB2C7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36DBD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59F49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C9320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52A24" w14:textId="77777777" w:rsidR="00CF5D17" w:rsidRPr="00CF5D17" w:rsidRDefault="00CF5D17" w:rsidP="00CF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proofErr w:type="spellStart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Creanţe</w:t>
            </w:r>
            <w:proofErr w:type="spellEnd"/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restante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E4FC5" w14:textId="77777777" w:rsidR="00CF5D17" w:rsidRPr="00CF5D17" w:rsidRDefault="00CF5D17" w:rsidP="00CF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6DDE2" w14:textId="77777777" w:rsidR="00CF5D17" w:rsidRPr="00CF5D17" w:rsidRDefault="00CF5D17" w:rsidP="00CF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CF5D1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220</w:t>
            </w:r>
          </w:p>
        </w:tc>
      </w:tr>
    </w:tbl>
    <w:p w14:paraId="0E30D32E" w14:textId="77777777" w:rsidR="00CF5D17" w:rsidRPr="00CF5D17" w:rsidRDefault="00CF5D17" w:rsidP="00CF5D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</w:p>
    <w:p w14:paraId="0222397F" w14:textId="77777777" w:rsidR="00CF5D17" w:rsidRPr="00CF5D17" w:rsidRDefault="00CF5D17" w:rsidP="00CF5D17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   </w:t>
      </w:r>
      <w:r w:rsidRPr="00CF5D17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lang w:eastAsia="ro-RO"/>
          <w14:ligatures w14:val="none"/>
        </w:rPr>
        <w:t>*)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:lang w:eastAsia="ro-RO"/>
          <w14:ligatures w14:val="none"/>
        </w:rPr>
        <w:t>Rd. 52 = Rd. 151 din Anexa de fundamentare nr. 2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  </w:t>
      </w:r>
    </w:p>
    <w:p w14:paraId="76046FEF" w14:textId="77777777" w:rsidR="00CF5D17" w:rsidRPr="00CF5D17" w:rsidRDefault="00CF5D17" w:rsidP="00CF5D17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   </w:t>
      </w:r>
      <w:r w:rsidRPr="00CF5D17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lang w:eastAsia="ro-RO"/>
          <w14:ligatures w14:val="none"/>
        </w:rPr>
        <w:t>**)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 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:lang w:eastAsia="ro-RO"/>
          <w14:ligatures w14:val="none"/>
        </w:rPr>
        <w:t>Rd. 53 = Rd. 152 din Anexa de fundamentare nr. 2</w:t>
      </w:r>
      <w:r w:rsidRPr="00CF5D17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 xml:space="preserve">  </w:t>
      </w:r>
    </w:p>
    <w:p w14:paraId="677425AB" w14:textId="77777777" w:rsidR="007C3410" w:rsidRDefault="007C3410"/>
    <w:sectPr w:rsidR="007C3410" w:rsidSect="00041BF9">
      <w:pgSz w:w="11907" w:h="16840" w:code="9"/>
      <w:pgMar w:top="851" w:right="851" w:bottom="851" w:left="1418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17"/>
    <w:rsid w:val="00041BF9"/>
    <w:rsid w:val="00187E8A"/>
    <w:rsid w:val="00546BEF"/>
    <w:rsid w:val="007C3410"/>
    <w:rsid w:val="00CF5D17"/>
    <w:rsid w:val="00D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151"/>
  <w15:chartTrackingRefBased/>
  <w15:docId w15:val="{7F6C2152-2E72-4CC9-A49B-E91DFED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96152%2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374115%2065457673" TargetMode="External"/><Relationship Id="rId12" Type="http://schemas.openxmlformats.org/officeDocument/2006/relationships/hyperlink" Target="act:14149553%20543228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74115%2065457671" TargetMode="External"/><Relationship Id="rId11" Type="http://schemas.openxmlformats.org/officeDocument/2006/relationships/hyperlink" Target="act:10478637%20443149570" TargetMode="External"/><Relationship Id="rId5" Type="http://schemas.openxmlformats.org/officeDocument/2006/relationships/hyperlink" Target="act:374115%20102583752" TargetMode="External"/><Relationship Id="rId10" Type="http://schemas.openxmlformats.org/officeDocument/2006/relationships/hyperlink" Target="act:122064%2039198532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14025306%205394241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Ochian</dc:creator>
  <cp:keywords/>
  <dc:description/>
  <cp:lastModifiedBy>Carmen Ochian</cp:lastModifiedBy>
  <cp:revision>1</cp:revision>
  <dcterms:created xsi:type="dcterms:W3CDTF">2023-10-31T10:24:00Z</dcterms:created>
  <dcterms:modified xsi:type="dcterms:W3CDTF">2023-10-31T10:26:00Z</dcterms:modified>
</cp:coreProperties>
</file>